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Lines="150" w:line="1000" w:lineRule="exact"/>
        <w:jc w:val="distribute"/>
        <w:rPr>
          <w:rFonts w:ascii="Times New Roman" w:hAnsi="Times New Roman" w:eastAsia="方正小标宋_GBK"/>
          <w:color w:val="FF0000"/>
          <w:spacing w:val="-40"/>
          <w:w w:val="90"/>
          <w:kern w:val="0"/>
          <w:sz w:val="80"/>
          <w:szCs w:val="80"/>
        </w:rPr>
      </w:pPr>
      <w:r>
        <w:rPr>
          <w:rFonts w:ascii="Times New Roman" w:hAnsi="Tahoma" w:eastAsia="方正小标宋_GBK"/>
          <w:color w:val="FF0000"/>
          <w:spacing w:val="-40"/>
          <w:w w:val="90"/>
          <w:kern w:val="0"/>
          <w:sz w:val="80"/>
          <w:szCs w:val="80"/>
        </w:rPr>
        <w:t>宿迁市人力资源和社会保障局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宿人社通〔2021〕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156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98425</wp:posOffset>
                </wp:positionV>
                <wp:extent cx="5692775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92775" cy="152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9pt;margin-top:7.75pt;height:1.2pt;width:448.25pt;z-index:251660288;mso-width-relative:page;mso-height-relative:page;" stroked="t" coordsize="21600,21600" o:gfxdata="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pz2n7tQAAAAHAQAADwAAAAAAAAABACAAAAA4AAAAZHJzL2Rvd25yZXYueG1s&#10;UEsBAhQAFAAAAAgAh07iQLhEsnXmAQAApQMAAA4AAAAAAAAAAQAgAAAAOQEAAGRycy9lMm9Eb2Mu&#10;eG1sUEsFBgAAAAAGAAYAWQEAAJEFAAAAAA==&#10;">
                <v:path arrowok="t"/>
                <v:fill focussize="0,0"/>
                <v:stroke weight="1.25pt" color="#FF0000"/>
                <v:imagedata o:title=""/>
                <o:lock v:ext="edit"/>
              </v:line>
            </w:pict>
          </mc:Fallback>
        </mc:AlternateConten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32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市人社局</w:t>
      </w:r>
      <w:r>
        <w:rPr>
          <w:rFonts w:ascii="Times New Roman" w:hAnsi="Times New Roman" w:eastAsia="方正小标宋_GBK" w:cs="Times New Roman"/>
          <w:bCs/>
          <w:sz w:val="44"/>
          <w:szCs w:val="32"/>
          <w:shd w:val="clear" w:color="auto" w:fill="FFFFFF"/>
        </w:rPr>
        <w:t>关于开展2021年度政务公开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32"/>
          <w:shd w:val="clear" w:color="auto" w:fill="FFFFFF"/>
        </w:rPr>
      </w:pPr>
      <w:r>
        <w:rPr>
          <w:rFonts w:ascii="Times New Roman" w:hAnsi="Times New Roman" w:eastAsia="方正小标宋_GBK" w:cs="Times New Roman"/>
          <w:bCs/>
          <w:sz w:val="44"/>
          <w:szCs w:val="32"/>
          <w:shd w:val="clear" w:color="auto" w:fill="FFFFFF"/>
        </w:rPr>
        <w:t>工作督查的通知</w:t>
      </w:r>
    </w:p>
    <w:p>
      <w:pPr>
        <w:widowControl/>
        <w:shd w:val="clear" w:color="auto" w:fill="FFFFFF"/>
        <w:adjustRightInd w:val="0"/>
        <w:spacing w:line="560" w:lineRule="exac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各县（区）人社局，市局相关处室、单位：</w:t>
      </w:r>
      <w:bookmarkStart w:id="0" w:name="_GoBack"/>
      <w:bookmarkEnd w:id="0"/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为深入贯彻国家、省、市关于推进新时代政务公开工作的决策部署，进一步提高政务公开工作水平，根据《市政府办公室关于印发宿迁市2021年政务公开工作要点的通知》（宿政办发〔2021〕18号）部署要求，决定对全市人社系统政务公开工作落实情况开展专项督查，具体通知如下：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督查时间</w:t>
      </w:r>
    </w:p>
    <w:p>
      <w:pPr>
        <w:widowControl/>
        <w:shd w:val="clear" w:color="auto" w:fill="FFFFFF"/>
        <w:adjustRightInd w:val="0"/>
        <w:spacing w:line="560" w:lineRule="exact"/>
        <w:ind w:left="643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11月27日-12月5日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二、督查内容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（一）制度机制建设情况。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强化组织领导、理顺完善工作机制，加强政务公开机构建设、强化政务公开培训，建立完善政府信息与政务主动公开、政策解读、舆情回应、公众参与、考核评议等方面制度、办法、工作规程等情况。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（二）公开要点落实情况。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围绕《市人社局关于印发2021年政务公开工作要点的通知》（宿人社发〔2021〕23号）有关要求，重点督查重点领域信息公开情况，政策解读发布、及时回应群众关切情况，政府规章和规范性文件清理、汇集和属性认定，政府信息主动公开补充目录编制等情况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（三）公开条例落实情况。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加强政府信息公开审查，从严把握不予公开范畴。畅通依申请公开受理渠道，规范依申请公开办理，健全登记、审核、办理、答复、归档等制度，依申请公开办理答复及时性、规范性等情况。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（四）公开平台建设情况。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推进人社政务公开标准化规范化试点开展和线下政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务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公开平台建设情况。完善政务新媒体监督管理机制，执行开设、变更等流程环节，推进功能建设，严格发稿中统一标注拟稿人、审稿人、发布人等情况。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三、督查方式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1、自查自纠。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各县（区）、各相关单位对照督查清单，认真总结回顾今年以来工作开展情况，分析存在问题，明确整改措施，及时调整完善。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2、网上抽查。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市局办公室安排人员采取网上检查等方式，对各县（区）、各相关单位政务公开情况进行督查。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3、实地调查。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市局办公室通过走访群众、分析案例、查看现场、座谈交流等方式，实地督查政务公开工作情况。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四、工作要求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（一）深化思想认识。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政务公开工作是全市高质量考核重要指标，是推动全市营商环境建设的重要内容。各县（区）、各单位要高度重视，精心组织，指定专人做好自查和迎检等工作，确保本次政务公开督查工作扎实有效开展。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（二）细化推进落实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各县（区）、各单位要严格对照检查标准和要求，尽快研究部署，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认真开展自检自查，逐条梳理落实情况，对尚未完成的工作要抓紧推进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，确保如期取得实效。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（三）强化结果运用。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此次督查调研结果将纳入2021年度全市人社系统综合目标考评范围。对在本次督查调研中发现的好典型、好经验、好事例，市局办公室将积极推广应用，对存在的突出问题将严格督促整改，并适时进行通报处理。</w:t>
      </w: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联系人：杨海峰，电话：84359007。</w:t>
      </w:r>
    </w:p>
    <w:p>
      <w:pPr>
        <w:widowControl/>
        <w:shd w:val="clear" w:color="auto" w:fill="FFFFFF"/>
        <w:adjustRightInd w:val="0"/>
        <w:spacing w:line="560" w:lineRule="exac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righ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righ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                  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宿迁市人力资源和社会保障局</w:t>
      </w:r>
    </w:p>
    <w:p>
      <w:pPr>
        <w:widowControl/>
        <w:shd w:val="clear" w:color="auto" w:fill="FFFFFF"/>
        <w:adjustRightInd w:val="0"/>
        <w:spacing w:line="560" w:lineRule="exact"/>
        <w:rPr>
          <w:rFonts w:ascii="Times New Roman" w:hAnsi="Times New Roman" w:cs="Times New Roman"/>
          <w:color w:val="0000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2021年11月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7170014"/>
    </w:sdtPr>
    <w:sdtEndPr>
      <w:rPr>
        <w:rFonts w:ascii="Times New Roman" w:hAnsi="Times New Roman" w:cs="Times New Roman"/>
        <w:sz w:val="32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32"/>
          </w:rPr>
        </w:pPr>
        <w:r>
          <w:rPr>
            <w:rFonts w:hint="eastAsia"/>
            <w:sz w:val="32"/>
          </w:rPr>
          <w:t>—</w:t>
        </w:r>
        <w:r>
          <w:rPr>
            <w:rFonts w:ascii="Times New Roman" w:hAnsi="Times New Roman" w:cs="Times New Roman"/>
            <w:sz w:val="32"/>
          </w:rPr>
          <w:fldChar w:fldCharType="begin"/>
        </w:r>
        <w:r>
          <w:rPr>
            <w:rFonts w:ascii="Times New Roman" w:hAnsi="Times New Roman" w:cs="Times New Roman"/>
            <w:sz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</w:rPr>
          <w:fldChar w:fldCharType="separate"/>
        </w:r>
        <w:r>
          <w:rPr>
            <w:rFonts w:ascii="Times New Roman" w:hAnsi="Times New Roman" w:cs="Times New Roman"/>
            <w:sz w:val="32"/>
            <w:lang w:val="zh-CN"/>
          </w:rPr>
          <w:t>3</w:t>
        </w:r>
        <w:r>
          <w:rPr>
            <w:rFonts w:ascii="Times New Roman" w:hAnsi="Times New Roman" w:cs="Times New Roman"/>
            <w:sz w:val="32"/>
          </w:rPr>
          <w:fldChar w:fldCharType="end"/>
        </w:r>
        <w:r>
          <w:rPr>
            <w:rFonts w:hint="eastAsia"/>
            <w:sz w:val="32"/>
          </w:rPr>
          <w:t>—</w:t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8FE91"/>
    <w:multiLevelType w:val="singleLevel"/>
    <w:tmpl w:val="7248F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35"/>
    <w:rsid w:val="00025067"/>
    <w:rsid w:val="0004602B"/>
    <w:rsid w:val="000476FE"/>
    <w:rsid w:val="000736EB"/>
    <w:rsid w:val="000A7B8E"/>
    <w:rsid w:val="000B6536"/>
    <w:rsid w:val="000B7A97"/>
    <w:rsid w:val="00124939"/>
    <w:rsid w:val="00206083"/>
    <w:rsid w:val="002B3AEE"/>
    <w:rsid w:val="002C4C73"/>
    <w:rsid w:val="0032209D"/>
    <w:rsid w:val="00383BE4"/>
    <w:rsid w:val="003D3564"/>
    <w:rsid w:val="003D3884"/>
    <w:rsid w:val="00434A55"/>
    <w:rsid w:val="004463A2"/>
    <w:rsid w:val="0054334C"/>
    <w:rsid w:val="005854B4"/>
    <w:rsid w:val="0059150D"/>
    <w:rsid w:val="00626545"/>
    <w:rsid w:val="00652FB8"/>
    <w:rsid w:val="00670B26"/>
    <w:rsid w:val="006D0781"/>
    <w:rsid w:val="006F53F2"/>
    <w:rsid w:val="00725D5D"/>
    <w:rsid w:val="00744C5C"/>
    <w:rsid w:val="00781846"/>
    <w:rsid w:val="0078398F"/>
    <w:rsid w:val="007C1F4E"/>
    <w:rsid w:val="007D1B1F"/>
    <w:rsid w:val="008B5756"/>
    <w:rsid w:val="009933C3"/>
    <w:rsid w:val="00A34DC6"/>
    <w:rsid w:val="00A44C8B"/>
    <w:rsid w:val="00A90155"/>
    <w:rsid w:val="00AD4840"/>
    <w:rsid w:val="00B37E6A"/>
    <w:rsid w:val="00B8525D"/>
    <w:rsid w:val="00C31A88"/>
    <w:rsid w:val="00C60A63"/>
    <w:rsid w:val="00C647F3"/>
    <w:rsid w:val="00C963D1"/>
    <w:rsid w:val="00CA39E0"/>
    <w:rsid w:val="00CB65FF"/>
    <w:rsid w:val="00CC2FE9"/>
    <w:rsid w:val="00CC3FAC"/>
    <w:rsid w:val="00CF6FA6"/>
    <w:rsid w:val="00D11590"/>
    <w:rsid w:val="00D25913"/>
    <w:rsid w:val="00D347AB"/>
    <w:rsid w:val="00DB183B"/>
    <w:rsid w:val="00DD50F9"/>
    <w:rsid w:val="00DD661D"/>
    <w:rsid w:val="00DE4A35"/>
    <w:rsid w:val="00E070F3"/>
    <w:rsid w:val="00E227C0"/>
    <w:rsid w:val="00E2512B"/>
    <w:rsid w:val="00E26DCD"/>
    <w:rsid w:val="00E74C07"/>
    <w:rsid w:val="00EF7B87"/>
    <w:rsid w:val="00F6419F"/>
    <w:rsid w:val="00FD4360"/>
    <w:rsid w:val="4CF738F4"/>
    <w:rsid w:val="528D1173"/>
    <w:rsid w:val="87EE8F0D"/>
    <w:rsid w:val="DFF371CE"/>
    <w:rsid w:val="E7BFE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ind w:firstLine="420" w:firstLineChars="200"/>
    </w:p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textAlignment w:val="baseline"/>
    </w:pPr>
  </w:style>
  <w:style w:type="paragraph" w:customStyle="1" w:styleId="4">
    <w:name w:val="NormalIndent"/>
    <w:basedOn w:val="1"/>
    <w:qFormat/>
    <w:uiPriority w:val="0"/>
    <w:pPr>
      <w:ind w:firstLine="420" w:firstLineChars="200"/>
      <w:textAlignment w:val="baseline"/>
    </w:pPr>
    <w:rPr>
      <w:rFonts w:eastAsia="仿宋"/>
      <w:sz w:val="32"/>
    </w:rPr>
  </w:style>
  <w:style w:type="paragraph" w:customStyle="1" w:styleId="5">
    <w:name w:val="BodyText1I"/>
    <w:basedOn w:val="6"/>
    <w:qFormat/>
    <w:uiPriority w:val="0"/>
    <w:pPr>
      <w:ind w:firstLine="420" w:firstLineChars="100"/>
    </w:p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222222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Variable"/>
    <w:basedOn w:val="12"/>
    <w:semiHidden/>
    <w:unhideWhenUsed/>
    <w:qFormat/>
    <w:uiPriority w:val="99"/>
  </w:style>
  <w:style w:type="character" w:styleId="18">
    <w:name w:val="Hyperlink"/>
    <w:basedOn w:val="12"/>
    <w:unhideWhenUsed/>
    <w:qFormat/>
    <w:uiPriority w:val="99"/>
    <w:rPr>
      <w:color w:val="222222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2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2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24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25">
    <w:name w:val="批注框文本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2021-12-15T03:29:00Z</dcterms:created>
  <dc:creator>xtzj</dc:creator>
  <cp:lastModifiedBy>zhaoyu</cp:lastModifiedBy>
  <cp:lastPrinted>2020-12-09T17:17:00Z</cp:lastPrinted>
  <dcterms:modified xsi:type="dcterms:W3CDTF">2021-12-15T11:54:04Z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8F791752B4504456995EF610D057C69B</vt:lpwstr>
  </property>
</Properties>
</file>