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80048">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rPr>
          <w:rFonts w:hint="default" w:ascii="Times New Roman" w:hAnsi="Times New Roman" w:eastAsia="方正小标宋_GBK" w:cs="Times New Roman"/>
          <w:sz w:val="44"/>
          <w:szCs w:val="44"/>
        </w:rPr>
      </w:pPr>
      <w:bookmarkStart w:id="0" w:name="_Hlk104547039"/>
      <w:bookmarkEnd w:id="0"/>
    </w:p>
    <w:p w14:paraId="6139750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rPr>
          <w:rFonts w:hint="default" w:ascii="宋体" w:hAnsi="宋体" w:eastAsia="宋体" w:cs="Times New Roman"/>
          <w:kern w:val="2"/>
          <w:sz w:val="44"/>
          <w:szCs w:val="44"/>
        </w:rPr>
      </w:pPr>
      <w:r>
        <w:rPr>
          <w:rFonts w:hint="default" w:ascii="宋体" w:hAnsi="宋体" w:eastAsia="宋体" w:cs="Times New Roman"/>
          <w:kern w:val="2"/>
          <w:sz w:val="44"/>
          <w:szCs w:val="44"/>
        </w:rPr>
        <w:t>市政府办公室关于优化调整宿迁市鼓励</w:t>
      </w:r>
    </w:p>
    <w:p w14:paraId="1CE2EB4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rPr>
          <w:rFonts w:hint="default" w:ascii="宋体" w:hAnsi="宋体" w:eastAsia="宋体" w:cs="Times New Roman"/>
          <w:kern w:val="2"/>
          <w:sz w:val="44"/>
          <w:szCs w:val="44"/>
        </w:rPr>
      </w:pPr>
      <w:r>
        <w:rPr>
          <w:rFonts w:hint="default" w:ascii="宋体" w:hAnsi="宋体" w:eastAsia="宋体" w:cs="Times New Roman"/>
          <w:kern w:val="2"/>
          <w:sz w:val="44"/>
          <w:szCs w:val="44"/>
        </w:rPr>
        <w:t>返乡创业就业若干措施的通知</w:t>
      </w:r>
    </w:p>
    <w:p w14:paraId="5F8DAD6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rPr>
          <w:rFonts w:hint="default" w:ascii="楷体" w:hAnsi="楷体" w:eastAsia="楷体" w:cs="Times New Roman"/>
          <w:kern w:val="2"/>
          <w:sz w:val="32"/>
          <w:szCs w:val="32"/>
        </w:rPr>
      </w:pPr>
      <w:r>
        <w:rPr>
          <w:rFonts w:hint="default" w:ascii="楷体" w:hAnsi="楷体" w:eastAsia="楷体" w:cs="Times New Roman"/>
          <w:kern w:val="2"/>
          <w:sz w:val="32"/>
          <w:szCs w:val="32"/>
        </w:rPr>
        <w:t>宿政</w:t>
      </w:r>
      <w:r>
        <w:rPr>
          <w:rFonts w:hint="default" w:ascii="楷体" w:hAnsi="楷体" w:eastAsia="楷体" w:cs="Times New Roman"/>
          <w:kern w:val="2"/>
          <w:sz w:val="32"/>
          <w:szCs w:val="32"/>
          <w:lang w:eastAsia="zh-CN"/>
        </w:rPr>
        <w:t>办规</w:t>
      </w:r>
      <w:r>
        <w:rPr>
          <w:rFonts w:hint="default" w:ascii="楷体" w:hAnsi="楷体" w:eastAsia="楷体" w:cs="Times New Roman"/>
          <w:kern w:val="2"/>
          <w:sz w:val="32"/>
          <w:szCs w:val="32"/>
        </w:rPr>
        <w:t>〔202</w:t>
      </w:r>
      <w:r>
        <w:rPr>
          <w:rFonts w:hint="default" w:ascii="楷体" w:hAnsi="楷体" w:eastAsia="楷体" w:cs="Times New Roman"/>
          <w:kern w:val="2"/>
          <w:sz w:val="32"/>
          <w:szCs w:val="32"/>
          <w:lang w:val="en-US" w:eastAsia="zh-CN"/>
        </w:rPr>
        <w:t>4</w:t>
      </w:r>
      <w:r>
        <w:rPr>
          <w:rFonts w:hint="default" w:ascii="楷体" w:hAnsi="楷体" w:eastAsia="楷体" w:cs="Times New Roman"/>
          <w:kern w:val="2"/>
          <w:sz w:val="32"/>
          <w:szCs w:val="32"/>
        </w:rPr>
        <w:t>〕</w:t>
      </w:r>
      <w:r>
        <w:rPr>
          <w:rFonts w:hint="eastAsia" w:ascii="楷体" w:hAnsi="楷体" w:eastAsia="楷体" w:cs="Times New Roman"/>
          <w:kern w:val="2"/>
          <w:sz w:val="32"/>
          <w:szCs w:val="32"/>
          <w:lang w:val="en-US" w:eastAsia="zh-CN"/>
        </w:rPr>
        <w:t>5</w:t>
      </w:r>
      <w:r>
        <w:rPr>
          <w:rFonts w:hint="default" w:ascii="楷体" w:hAnsi="楷体" w:eastAsia="楷体" w:cs="Times New Roman"/>
          <w:kern w:val="2"/>
          <w:sz w:val="32"/>
          <w:szCs w:val="32"/>
        </w:rPr>
        <w:t>号</w:t>
      </w:r>
    </w:p>
    <w:p w14:paraId="4E24C598">
      <w:pPr>
        <w:pStyle w:val="22"/>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rPr>
          <w:rFonts w:hint="default" w:ascii="Times New Roman" w:hAnsi="Times New Roman" w:cs="Times New Roman"/>
        </w:rPr>
      </w:pPr>
      <w:bookmarkStart w:id="1" w:name="_GoBack"/>
      <w:bookmarkEnd w:id="1"/>
    </w:p>
    <w:p w14:paraId="34E3F793">
      <w:pPr>
        <w:widowControl w:val="0"/>
        <w:spacing w:line="580" w:lineRule="exact"/>
        <w:ind w:firstLine="0" w:firstLineChars="0"/>
        <w:jc w:val="both"/>
        <w:rPr>
          <w:rFonts w:hint="default" w:ascii="仿宋" w:hAnsi="仿宋" w:eastAsia="仿宋" w:cs="Times New Roman"/>
          <w:kern w:val="2"/>
          <w:sz w:val="32"/>
          <w:szCs w:val="32"/>
        </w:rPr>
      </w:pPr>
      <w:r>
        <w:rPr>
          <w:rFonts w:hint="default" w:ascii="仿宋" w:hAnsi="仿宋" w:eastAsia="仿宋" w:cs="Times New Roman"/>
          <w:kern w:val="2"/>
          <w:sz w:val="32"/>
          <w:szCs w:val="32"/>
        </w:rPr>
        <w:t>各县、区人民政府，市各开发区、新区、园区管委会，市各有关部门和单位：</w:t>
      </w:r>
    </w:p>
    <w:p w14:paraId="7946BD79">
      <w:pPr>
        <w:widowControl w:val="0"/>
        <w:spacing w:after="120" w:line="580" w:lineRule="exact"/>
        <w:ind w:firstLine="640" w:firstLineChars="200"/>
        <w:jc w:val="both"/>
        <w:rPr>
          <w:rFonts w:hint="default" w:ascii="仿宋" w:hAnsi="仿宋" w:eastAsia="仿宋" w:cs="Times New Roman"/>
          <w:kern w:val="2"/>
          <w:sz w:val="32"/>
          <w:szCs w:val="32"/>
        </w:rPr>
      </w:pPr>
      <w:r>
        <w:rPr>
          <w:rFonts w:hint="default" w:ascii="仿宋" w:hAnsi="仿宋" w:eastAsia="仿宋" w:cs="Times New Roman"/>
          <w:kern w:val="2"/>
          <w:sz w:val="32"/>
          <w:szCs w:val="32"/>
        </w:rPr>
        <w:t>为</w:t>
      </w:r>
      <w:r>
        <w:rPr>
          <w:rFonts w:hint="default" w:ascii="仿宋" w:hAnsi="仿宋" w:eastAsia="仿宋" w:cs="Times New Roman"/>
          <w:kern w:val="2"/>
          <w:sz w:val="32"/>
          <w:szCs w:val="32"/>
          <w:lang w:eastAsia="zh-CN"/>
        </w:rPr>
        <w:t>全面落实</w:t>
      </w:r>
      <w:r>
        <w:rPr>
          <w:rFonts w:hint="default" w:ascii="仿宋" w:hAnsi="仿宋" w:eastAsia="仿宋" w:cs="Times New Roman"/>
          <w:kern w:val="2"/>
          <w:sz w:val="32"/>
          <w:szCs w:val="32"/>
        </w:rPr>
        <w:t>党中央、国务院和省委、省政府有关创业就业工作政策，进一步鼓励引导外出务工人员、大中专院校毕业生、退役军人等群体返乡创业就业，强化“乐业宿迁”“创响宿迁”品牌建设，</w:t>
      </w:r>
      <w:r>
        <w:rPr>
          <w:rFonts w:hint="default" w:ascii="仿宋" w:hAnsi="仿宋" w:eastAsia="仿宋" w:cs="Times New Roman"/>
          <w:kern w:val="2"/>
          <w:sz w:val="32"/>
          <w:szCs w:val="32"/>
          <w:lang w:eastAsia="zh-CN"/>
        </w:rPr>
        <w:t>多措并举稳定和扩大就业岗位，现就优化调整鼓励返乡创业就业措施有关事项通知如下</w:t>
      </w:r>
      <w:r>
        <w:rPr>
          <w:rFonts w:hint="default" w:ascii="仿宋" w:hAnsi="仿宋" w:eastAsia="仿宋" w:cs="Times New Roman"/>
          <w:kern w:val="2"/>
          <w:sz w:val="32"/>
          <w:szCs w:val="32"/>
        </w:rPr>
        <w:t>。</w:t>
      </w:r>
    </w:p>
    <w:p w14:paraId="5FFC43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一、优化返乡营商环境</w:t>
      </w:r>
    </w:p>
    <w:p w14:paraId="1F25A4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深化“数据赋能”，围绕用工登记、个人创业、社会保险关系转移接续等“高效办成一件事”重点事项，推动业务整合、流程再造和审批服务质效提升；推行返乡创业企业开办、变更、备案、注销等登记事项“一站式”办理，实现企业群众进一个窗口、上一张网，一次办成一揽子事，提高返乡创业就业服务效率。</w:t>
      </w:r>
      <w:r>
        <w:rPr>
          <w:rFonts w:hint="default" w:ascii="楷体" w:hAnsi="楷体" w:eastAsia="楷体" w:cs="Times New Roman"/>
          <w:kern w:val="2"/>
          <w:sz w:val="32"/>
          <w:szCs w:val="32"/>
          <w:lang w:val="en-US" w:eastAsia="zh-CN" w:bidi="ar-SA"/>
        </w:rPr>
        <w:t>（责任单位：市数据局、市市场监管局、市发展改革委、市人力资源社会保障局，各县区人民政府、市各功能区管委会，以下均需各县区人民政府和市各功能区管委会负责，不再列出）</w:t>
      </w:r>
    </w:p>
    <w:p w14:paraId="3A84E3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二、减免创业就业税费</w:t>
      </w:r>
    </w:p>
    <w:p w14:paraId="1F99B5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符合《关于进一步支持重点群体创业就业有关税收政策的公告》（苏财税〔2023〕23号）条件的返乡人员从事个体经营的，自办理个体工商户登记当月起，在3年（36个月）内，按每户每年24000元为限额依次扣减其当年实际应缴纳的增值税、城市维护建设税、教育费附加、地方教育附加和个人所得税。企业招用符合苏财税〔2023〕23号文件规定条件的返乡人员就业，与其签订1年以上期限劳动合同并依法缴纳社会保险费的，自签订劳动合同并缴纳社会保险当月起，在3年内按照实际招用人数，以每人每年7800元为定额依次扣减增值税、城市维护建设税、教育费附加、地方教育附加和企业所得税。</w:t>
      </w:r>
      <w:r>
        <w:rPr>
          <w:rFonts w:hint="default" w:ascii="楷体" w:hAnsi="楷体" w:eastAsia="楷体" w:cs="Times New Roman"/>
          <w:kern w:val="2"/>
          <w:sz w:val="32"/>
          <w:szCs w:val="32"/>
          <w:lang w:val="en-US" w:eastAsia="zh-CN" w:bidi="ar-SA"/>
        </w:rPr>
        <w:t>（责任单位：市税务局、市财政局、市人力资源社会保障局、市农业农村局、市退役军人事务局）</w:t>
      </w:r>
    </w:p>
    <w:p w14:paraId="418391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三、给予创业贷款支持</w:t>
      </w:r>
    </w:p>
    <w:p w14:paraId="11C447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返乡创业人员申请富民创业担保贷款最高额度为50万元、最长不超过3年。使用贷款且按期还本付息的，可以按规定申请财政贴息补助，贷款贴息期限不超过3年，具体按照富民创业担保贷款相关规定执行。</w:t>
      </w:r>
      <w:r>
        <w:rPr>
          <w:rFonts w:hint="default" w:ascii="楷体" w:hAnsi="楷体" w:eastAsia="楷体" w:cs="Times New Roman"/>
          <w:kern w:val="2"/>
          <w:sz w:val="32"/>
          <w:szCs w:val="32"/>
          <w:lang w:val="en-US" w:eastAsia="zh-CN" w:bidi="ar-SA"/>
        </w:rPr>
        <w:t>（责任单位：市财政局、市人力资源社会保障局、人行宿迁市分行）</w:t>
      </w:r>
    </w:p>
    <w:p w14:paraId="748583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四、发放返乡创业补贴</w:t>
      </w:r>
    </w:p>
    <w:p w14:paraId="07B859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符合条件的返乡人员创办中小微企业已领取营业执照、完成法定注册登记手续、稳定经营6个月以上，并带动其他劳动者就业的，给予企业一次性创业补贴。招用劳动者签订1年以上劳动合同、按规定缴纳社会保险的，按照2000元/人的标准给予企业一次性创业带动就业补贴，补贴总额最高不超过10万元。补贴对象具体按照省</w:t>
      </w:r>
      <w:r>
        <w:rPr>
          <w:rFonts w:hint="eastAsia" w:ascii="仿宋" w:hAnsi="仿宋" w:eastAsia="仿宋" w:cs="Times New Roman"/>
          <w:kern w:val="2"/>
          <w:sz w:val="32"/>
          <w:szCs w:val="32"/>
          <w:lang w:val="en-US" w:eastAsia="zh-CN" w:bidi="ar-SA"/>
        </w:rPr>
        <w:t>有关</w:t>
      </w:r>
      <w:r>
        <w:rPr>
          <w:rFonts w:hint="default" w:ascii="仿宋" w:hAnsi="仿宋" w:eastAsia="仿宋" w:cs="Times New Roman"/>
          <w:kern w:val="2"/>
          <w:sz w:val="32"/>
          <w:szCs w:val="32"/>
          <w:lang w:val="en-US" w:eastAsia="zh-CN" w:bidi="ar-SA"/>
        </w:rPr>
        <w:t>就业补助资金管理办法要求执行。</w:t>
      </w:r>
      <w:r>
        <w:rPr>
          <w:rFonts w:hint="default" w:ascii="楷体" w:hAnsi="楷体" w:eastAsia="楷体" w:cs="Times New Roman"/>
          <w:kern w:val="2"/>
          <w:sz w:val="32"/>
          <w:szCs w:val="32"/>
          <w:lang w:val="en-US" w:eastAsia="zh-CN" w:bidi="ar-SA"/>
        </w:rPr>
        <w:t>（责任单位：市人力资源社会保障局、市财政局、市数据局、市市场监管局）</w:t>
      </w:r>
    </w:p>
    <w:p w14:paraId="1CD864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eastAsia" w:ascii="黑体" w:hAnsi="黑体" w:eastAsia="黑体" w:cs="方正黑体_GBK"/>
          <w:color w:val="222222"/>
          <w:kern w:val="0"/>
          <w:sz w:val="32"/>
          <w:szCs w:val="32"/>
          <w:shd w:val="clear" w:color="auto" w:fill="FFFFFF"/>
          <w:lang w:val="en-US" w:eastAsia="zh-CN" w:bidi="ar"/>
        </w:rPr>
        <w:t>五、</w:t>
      </w:r>
      <w:r>
        <w:rPr>
          <w:rFonts w:hint="default" w:ascii="黑体" w:hAnsi="黑体" w:eastAsia="黑体" w:cs="方正黑体_GBK"/>
          <w:color w:val="222222"/>
          <w:kern w:val="0"/>
          <w:sz w:val="32"/>
          <w:szCs w:val="32"/>
          <w:shd w:val="clear" w:color="auto" w:fill="FFFFFF"/>
          <w:lang w:val="en-US" w:eastAsia="zh-CN" w:bidi="ar"/>
        </w:rPr>
        <w:t>鼓励企业吸纳就业</w:t>
      </w:r>
    </w:p>
    <w:p w14:paraId="3A3D1E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本市企业直接招用返乡人员就业，签订1年以上劳动合同、缴纳社会保险、已在企业稳定就业6个月以上，按照实际招用人数600元/人给予企业一次性补贴（与创业带动就业补贴、见习留用补贴等其他一次性补贴政策不重复享受）</w:t>
      </w:r>
      <w:r>
        <w:rPr>
          <w:rFonts w:hint="default" w:ascii="楷体" w:hAnsi="楷体" w:eastAsia="楷体" w:cs="Times New Roman"/>
          <w:kern w:val="2"/>
          <w:sz w:val="32"/>
          <w:szCs w:val="32"/>
          <w:lang w:val="en-US" w:eastAsia="zh-CN" w:bidi="ar-SA"/>
        </w:rPr>
        <w:t>（责任单位：市人力资源社会保障局、市财政局）</w:t>
      </w:r>
    </w:p>
    <w:p w14:paraId="644212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六、支持返乡人才引进</w:t>
      </w:r>
    </w:p>
    <w:p w14:paraId="74AE92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符合条件的返乡各类人才，可以享受“人才购房券”、生活补贴、返乡补贴、人才公寓等优惠政策。具体按照市委《加快建设江苏人才协同发展改革示范区更大力度集聚人才的若干政策措施》（宿人才〔2024〕1号）文件要求执行。</w:t>
      </w:r>
      <w:r>
        <w:rPr>
          <w:rFonts w:hint="default" w:ascii="楷体" w:hAnsi="楷体" w:eastAsia="楷体" w:cs="Times New Roman"/>
          <w:kern w:val="2"/>
          <w:sz w:val="32"/>
          <w:szCs w:val="32"/>
          <w:lang w:val="en-US" w:eastAsia="zh-CN" w:bidi="ar-SA"/>
        </w:rPr>
        <w:t>（责任单位：市委人才办、市人力资源社会保障局、市财政局、市教育局、市住房城乡建设局、市卫生健康委、市交通运输局）</w:t>
      </w:r>
    </w:p>
    <w:p w14:paraId="055148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七、实施人力资源服务奖补</w:t>
      </w:r>
    </w:p>
    <w:p w14:paraId="2AFF8D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人力资源服务机构向本地企业（劳务派遣机构除外）输送返乡人员，签订1年以上劳动合同、缴纳社会保险、已在企业稳定就业6个月以上，按照每人1200元标准给予人力资源服务机构一次性补贴。</w:t>
      </w:r>
      <w:r>
        <w:rPr>
          <w:rFonts w:hint="default" w:ascii="楷体" w:hAnsi="楷体" w:eastAsia="楷体" w:cs="Times New Roman"/>
          <w:kern w:val="2"/>
          <w:sz w:val="32"/>
          <w:szCs w:val="32"/>
          <w:lang w:val="en-US" w:eastAsia="zh-CN" w:bidi="ar-SA"/>
        </w:rPr>
        <w:t>（责任单位：市人力资源社会保障局、市财政局）</w:t>
      </w:r>
    </w:p>
    <w:p w14:paraId="364B5C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八、开展返乡人员职业培训</w:t>
      </w:r>
    </w:p>
    <w:p w14:paraId="2BC6CD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鼓励返乡人员参加职业培训，对符合条件的返乡人员参加创业培训或者职业技能培训后取得职业资格、职业技能等级证书、专项职业能力、培训合格等证书的，按照技能等级给予150元至4300元相应政府培训补贴。</w:t>
      </w:r>
      <w:r>
        <w:rPr>
          <w:rFonts w:hint="default" w:ascii="楷体" w:hAnsi="楷体" w:eastAsia="楷体" w:cs="Times New Roman"/>
          <w:kern w:val="2"/>
          <w:sz w:val="32"/>
          <w:szCs w:val="32"/>
          <w:lang w:val="en-US" w:eastAsia="zh-CN" w:bidi="ar-SA"/>
        </w:rPr>
        <w:t>（责任单位：市人力资源社会保障局、市财政局）</w:t>
      </w:r>
    </w:p>
    <w:p w14:paraId="5A9AE1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九、壮大返乡创业载体</w:t>
      </w:r>
    </w:p>
    <w:p w14:paraId="343308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鼓励结合区域经济特点，围绕产业发展布局，创新打造一批返乡创业园、大学生创业园等特色创业载体。支持社会资本、创业孵化团队和企业参与返乡创业载体的投资、建设、管理，对为创业者提供服务的机构，符合条件的可以享受房租、物业、水电费减免等园区优惠政策。实行创业孵化（示范）基地分级考核动态管理，按照规定给予奖补资金，促进提升服务品质和孵化效能。</w:t>
      </w:r>
      <w:r>
        <w:rPr>
          <w:rFonts w:hint="default" w:ascii="楷体" w:hAnsi="楷体" w:eastAsia="楷体" w:cs="Times New Roman"/>
          <w:kern w:val="2"/>
          <w:sz w:val="32"/>
          <w:szCs w:val="32"/>
          <w:lang w:val="en-US" w:eastAsia="zh-CN" w:bidi="ar-SA"/>
        </w:rPr>
        <w:t>（责任单位：市人力资源社会保障局、市财政局、市发展改革委、市工业和信息化局、市科技局、市农业农村局、市商务局）</w:t>
      </w:r>
    </w:p>
    <w:p w14:paraId="7D1905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十、落实社会保障扶持政策</w:t>
      </w:r>
    </w:p>
    <w:p w14:paraId="13FB43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返乡人员中的就业困难人员、离校2年内未就业高校毕业生，灵活就业后缴纳企业职工社会保险费的，按照规定给予60%的社会保险补贴。对返乡创业失败的劳动者，享受就业服务、就业援助。对返乡人员初始创业失败后生活困难，经家庭经济状况核定后符合条件的纳入低收入人口保障范围或者给予临时救助。</w:t>
      </w:r>
      <w:r>
        <w:rPr>
          <w:rFonts w:hint="default" w:ascii="楷体" w:hAnsi="楷体" w:eastAsia="楷体" w:cs="Times New Roman"/>
          <w:kern w:val="2"/>
          <w:sz w:val="32"/>
          <w:szCs w:val="32"/>
          <w:lang w:val="en-US" w:eastAsia="zh-CN" w:bidi="ar-SA"/>
        </w:rPr>
        <w:t>（责任单位：市人力资源社会保障局、市税务局、市财政局、市民政局）</w:t>
      </w:r>
    </w:p>
    <w:p w14:paraId="00E7EE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十一、打造“雁创宿迁”服务驿站</w:t>
      </w:r>
    </w:p>
    <w:p w14:paraId="366594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坚持“走出去”与“引进来”相结合，在宿迁籍外出人员较为集中地区，建设一批“返乡创业联盟”“返乡创业红谊会”等“雁创宿迁”返乡创业就业服务平台，鼓励和引导在外人员返宿创业。定期开展创业沙龙、政策宣讲、信息交流等活动，实现资源共享、共促互助、返宿发展。</w:t>
      </w:r>
      <w:r>
        <w:rPr>
          <w:rFonts w:hint="default" w:ascii="楷体" w:hAnsi="楷体" w:eastAsia="楷体" w:cs="Times New Roman"/>
          <w:kern w:val="2"/>
          <w:sz w:val="32"/>
          <w:szCs w:val="32"/>
          <w:lang w:val="en-US" w:eastAsia="zh-CN" w:bidi="ar-SA"/>
        </w:rPr>
        <w:t>（责任单位：市人力资源社会保障局、市财政局）</w:t>
      </w:r>
    </w:p>
    <w:p w14:paraId="4F9A5A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方正黑体_GBK"/>
          <w:color w:val="222222"/>
          <w:kern w:val="0"/>
          <w:sz w:val="32"/>
          <w:szCs w:val="32"/>
          <w:shd w:val="clear" w:color="auto" w:fill="FFFFFF"/>
          <w:lang w:val="en-US" w:eastAsia="zh-CN" w:bidi="ar"/>
        </w:rPr>
      </w:pPr>
      <w:r>
        <w:rPr>
          <w:rFonts w:hint="default" w:ascii="黑体" w:hAnsi="黑体" w:eastAsia="黑体" w:cs="方正黑体_GBK"/>
          <w:color w:val="222222"/>
          <w:kern w:val="0"/>
          <w:sz w:val="32"/>
          <w:szCs w:val="32"/>
          <w:shd w:val="clear" w:color="auto" w:fill="FFFFFF"/>
          <w:lang w:val="en-US" w:eastAsia="zh-CN" w:bidi="ar"/>
        </w:rPr>
        <w:t>十二、举办创新创业系列赛事</w:t>
      </w:r>
    </w:p>
    <w:p w14:paraId="176EB5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Times New Roman"/>
          <w:kern w:val="2"/>
          <w:sz w:val="32"/>
          <w:szCs w:val="32"/>
          <w:lang w:val="en-US" w:eastAsia="zh-CN" w:bidi="ar-SA"/>
        </w:rPr>
      </w:pPr>
      <w:r>
        <w:rPr>
          <w:rFonts w:hint="default" w:ascii="仿宋" w:hAnsi="仿宋" w:eastAsia="仿宋" w:cs="Times New Roman"/>
          <w:kern w:val="2"/>
          <w:sz w:val="32"/>
          <w:szCs w:val="32"/>
          <w:lang w:val="en-US" w:eastAsia="zh-CN" w:bidi="ar-SA"/>
        </w:rPr>
        <w:t>整合资源办好外出务工人员、大学生、退役军人、新型农业经营主体等各类群体创新创业赛事，持续扩大“创响宿迁”品牌影响力。大力宣传创业就业扶持政策，营造鼓励返乡创业就业浓厚氛围，引导更多宿迁籍外出人员返乡创业就业。</w:t>
      </w:r>
      <w:r>
        <w:rPr>
          <w:rFonts w:hint="default" w:ascii="楷体" w:hAnsi="楷体" w:eastAsia="楷体" w:cs="Times New Roman"/>
          <w:kern w:val="2"/>
          <w:sz w:val="32"/>
          <w:szCs w:val="32"/>
          <w:lang w:val="en-US" w:eastAsia="zh-CN" w:bidi="ar-SA"/>
        </w:rPr>
        <w:t>（责任单位：市人力资源社会保障局、市委宣传部、市财政局、市退役军人事务局、市商务局、市工业和信息化局、市农业农村局）</w:t>
      </w:r>
    </w:p>
    <w:p w14:paraId="26A696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本措施中的返乡人员，是指回宿创业就业人员，主要包括外出务工人员、大中专院校毕业生和退役军人等重点群体。外出务工人员为社会保险关系从外地转入我市的宿迁籍人员；大中专院校毕业生为本地大中专院校（含技工学校）毕业生和外地大中专院校（含技工学校）宿迁籍毕业生；退役军人为宿迁籍自主就业退役士兵、自主择业军队转业干部和军队复员干部。</w:t>
      </w:r>
    </w:p>
    <w:p w14:paraId="0DFE00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本措施中各项奖补项目，在统筹中央和省各专项资金基础上，由市、县区按照现行财政体制承担。</w:t>
      </w:r>
    </w:p>
    <w:p w14:paraId="57A076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本措施自202</w:t>
      </w: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年</w:t>
      </w: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月</w:t>
      </w:r>
      <w:r>
        <w:rPr>
          <w:rFonts w:hint="eastAsia" w:ascii="仿宋" w:hAnsi="仿宋" w:eastAsia="仿宋" w:cs="Times New Roman"/>
          <w:kern w:val="2"/>
          <w:sz w:val="32"/>
          <w:szCs w:val="32"/>
          <w:lang w:val="en-US" w:eastAsia="zh-CN" w:bidi="ar-SA"/>
        </w:rPr>
        <w:t>10</w:t>
      </w:r>
      <w:r>
        <w:rPr>
          <w:rFonts w:hint="default" w:ascii="仿宋" w:hAnsi="仿宋" w:eastAsia="仿宋" w:cs="Times New Roman"/>
          <w:kern w:val="2"/>
          <w:sz w:val="32"/>
          <w:szCs w:val="32"/>
          <w:lang w:val="en-US" w:eastAsia="zh-CN" w:bidi="ar-SA"/>
        </w:rPr>
        <w:t>日起正式施行，有效期至</w:t>
      </w:r>
      <w:r>
        <w:rPr>
          <w:rFonts w:hint="eastAsia" w:ascii="仿宋" w:hAnsi="仿宋" w:eastAsia="仿宋" w:cs="Times New Roman"/>
          <w:kern w:val="2"/>
          <w:sz w:val="32"/>
          <w:szCs w:val="32"/>
          <w:lang w:val="en-US" w:eastAsia="zh-CN" w:bidi="ar-SA"/>
        </w:rPr>
        <w:t>2030</w:t>
      </w:r>
      <w:r>
        <w:rPr>
          <w:rFonts w:hint="default" w:ascii="仿宋" w:hAnsi="仿宋" w:eastAsia="仿宋" w:cs="Times New Roman"/>
          <w:kern w:val="2"/>
          <w:sz w:val="32"/>
          <w:szCs w:val="32"/>
          <w:lang w:val="en-US" w:eastAsia="zh-CN" w:bidi="ar-SA"/>
        </w:rPr>
        <w:t>年</w:t>
      </w: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月</w:t>
      </w:r>
      <w:r>
        <w:rPr>
          <w:rFonts w:hint="eastAsia" w:ascii="仿宋" w:hAnsi="仿宋" w:eastAsia="仿宋" w:cs="Times New Roman"/>
          <w:kern w:val="2"/>
          <w:sz w:val="32"/>
          <w:szCs w:val="32"/>
          <w:lang w:val="en-US" w:eastAsia="zh-CN" w:bidi="ar-SA"/>
        </w:rPr>
        <w:t>9</w:t>
      </w:r>
      <w:r>
        <w:rPr>
          <w:rFonts w:hint="default" w:ascii="仿宋" w:hAnsi="仿宋" w:eastAsia="仿宋" w:cs="Times New Roman"/>
          <w:kern w:val="2"/>
          <w:sz w:val="32"/>
          <w:szCs w:val="32"/>
          <w:lang w:val="en-US" w:eastAsia="zh-CN" w:bidi="ar-SA"/>
        </w:rPr>
        <w:t>日。2024年1月1日至202</w:t>
      </w: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zh-CN" w:bidi="ar-SA"/>
        </w:rPr>
        <w:t>年</w:t>
      </w: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zh-CN" w:bidi="ar-SA"/>
        </w:rPr>
        <w:t>月</w:t>
      </w:r>
      <w:r>
        <w:rPr>
          <w:rFonts w:hint="eastAsia" w:ascii="仿宋" w:hAnsi="仿宋" w:eastAsia="仿宋" w:cs="Times New Roman"/>
          <w:kern w:val="2"/>
          <w:sz w:val="32"/>
          <w:szCs w:val="32"/>
          <w:lang w:val="en-US" w:eastAsia="zh-CN" w:bidi="ar-SA"/>
        </w:rPr>
        <w:t>9</w:t>
      </w:r>
      <w:r>
        <w:rPr>
          <w:rFonts w:hint="default" w:ascii="仿宋" w:hAnsi="仿宋" w:eastAsia="仿宋" w:cs="Times New Roman"/>
          <w:kern w:val="2"/>
          <w:sz w:val="32"/>
          <w:szCs w:val="32"/>
          <w:lang w:val="en-US" w:eastAsia="zh-CN" w:bidi="ar-SA"/>
        </w:rPr>
        <w:t>日期间，参照本措施执行。我市已经出台的其他鼓励返乡创业就业文件与本措施不一致的，以本措施为准。</w:t>
      </w:r>
    </w:p>
    <w:p w14:paraId="04D948A0">
      <w:pPr>
        <w:pStyle w:val="7"/>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cs="Times New Roman"/>
        </w:rPr>
      </w:pPr>
    </w:p>
    <w:p w14:paraId="32B2C072">
      <w:pPr>
        <w:keepNext w:val="0"/>
        <w:keepLines w:val="0"/>
        <w:pageBreakBefore w:val="0"/>
        <w:widowControl w:val="0"/>
        <w:kinsoku/>
        <w:wordWrap/>
        <w:overflowPunct/>
        <w:topLinePunct w:val="0"/>
        <w:autoSpaceDE/>
        <w:autoSpaceDN/>
        <w:bidi w:val="0"/>
        <w:snapToGrid/>
        <w:spacing w:line="580" w:lineRule="exact"/>
        <w:rPr>
          <w:rFonts w:hint="default"/>
        </w:rPr>
      </w:pPr>
    </w:p>
    <w:p w14:paraId="5CC6BC0E">
      <w:pPr>
        <w:keepNext w:val="0"/>
        <w:keepLines w:val="0"/>
        <w:pageBreakBefore w:val="0"/>
        <w:widowControl w:val="0"/>
        <w:kinsoku/>
        <w:wordWrap/>
        <w:overflowPunct/>
        <w:topLinePunct w:val="0"/>
        <w:autoSpaceDE/>
        <w:autoSpaceDN/>
        <w:bidi w:val="0"/>
        <w:snapToGrid/>
        <w:spacing w:line="580" w:lineRule="exact"/>
        <w:textAlignment w:val="auto"/>
        <w:rPr>
          <w:rFonts w:hint="eastAsia" w:ascii="Times New Roman" w:hAnsi="Times New Roman" w:eastAsia="方正仿宋_GBK" w:cs="Times New Roman"/>
          <w:lang w:eastAsia="zh-CN"/>
        </w:rPr>
      </w:pPr>
    </w:p>
    <w:p w14:paraId="6BA5456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宿迁市人民政府办公室</w:t>
      </w:r>
    </w:p>
    <w:p w14:paraId="5157C2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2024年12月</w:t>
      </w:r>
      <w:r>
        <w:rPr>
          <w:rFonts w:hint="eastAsia" w:ascii="仿宋" w:hAnsi="仿宋" w:eastAsia="仿宋" w:cs="Times New Roman"/>
          <w:kern w:val="2"/>
          <w:sz w:val="32"/>
          <w:szCs w:val="32"/>
          <w:lang w:val="en-US" w:eastAsia="zh-CN" w:bidi="ar-SA"/>
        </w:rPr>
        <w:t>9</w:t>
      </w:r>
      <w:r>
        <w:rPr>
          <w:rFonts w:hint="default" w:ascii="仿宋" w:hAnsi="仿宋" w:eastAsia="仿宋" w:cs="Times New Roman"/>
          <w:kern w:val="2"/>
          <w:sz w:val="32"/>
          <w:szCs w:val="32"/>
          <w:lang w:val="en-US" w:eastAsia="zh-CN" w:bidi="ar-SA"/>
        </w:rPr>
        <w:t>日</w:t>
      </w:r>
    </w:p>
    <w:p w14:paraId="1203E8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（此件公开发布）</w:t>
      </w:r>
    </w:p>
    <w:p w14:paraId="696528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p>
    <w:p w14:paraId="7F36E3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p>
    <w:p w14:paraId="33B5465E">
      <w:pPr>
        <w:pStyle w:val="2"/>
        <w:rPr>
          <w:rFonts w:hint="default" w:ascii="仿宋" w:hAnsi="仿宋" w:eastAsia="仿宋" w:cs="Times New Roman"/>
          <w:kern w:val="2"/>
          <w:sz w:val="32"/>
          <w:szCs w:val="32"/>
          <w:lang w:val="en-US" w:eastAsia="zh-CN" w:bidi="ar-SA"/>
        </w:rPr>
      </w:pPr>
    </w:p>
    <w:p w14:paraId="5053AA0C">
      <w:pPr>
        <w:pStyle w:val="2"/>
        <w:rPr>
          <w:rFonts w:hint="default" w:ascii="仿宋" w:hAnsi="仿宋" w:eastAsia="仿宋" w:cs="Times New Roman"/>
          <w:kern w:val="2"/>
          <w:sz w:val="32"/>
          <w:szCs w:val="32"/>
          <w:lang w:val="en-US" w:eastAsia="zh-CN" w:bidi="ar-SA"/>
        </w:rPr>
      </w:pPr>
    </w:p>
    <w:p w14:paraId="6C85B6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仿宋" w:hAnsi="仿宋" w:eastAsia="仿宋" w:cs="Times New Roman"/>
          <w:kern w:val="2"/>
          <w:sz w:val="32"/>
          <w:szCs w:val="32"/>
          <w:lang w:val="en-US" w:eastAsia="zh-CN" w:bidi="ar-SA"/>
        </w:rPr>
        <w:t>抄送：市委各部委办，市人大常委会办公室，市政协办公室，市监委，市法院，市检察院，宿迁军分区。</w:t>
      </w:r>
    </w:p>
    <w:p w14:paraId="4B1EBC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6" name="直接连接符 6"/>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riwNsv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仿宋" w:hAnsi="仿宋" w:eastAsia="仿宋" w:cs="Times New Roman"/>
          <w:kern w:val="2"/>
          <w:sz w:val="32"/>
          <w:szCs w:val="32"/>
          <w:lang w:val="en-US" w:eastAsia="zh-CN" w:bidi="ar-SA"/>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仿宋" w:hAnsi="仿宋" w:eastAsia="仿宋" w:cs="Times New Roman"/>
          <w:kern w:val="2"/>
          <w:sz w:val="32"/>
          <w:szCs w:val="32"/>
          <w:lang w:val="en-US" w:eastAsia="zh-CN" w:bidi="ar-SA"/>
        </w:rPr>
        <w:t>宿迁市人民政府办公室           2024年12月</w:t>
      </w:r>
      <w:r>
        <w:rPr>
          <w:rFonts w:hint="eastAsia" w:ascii="仿宋" w:hAnsi="仿宋" w:eastAsia="仿宋" w:cs="Times New Roman"/>
          <w:kern w:val="2"/>
          <w:sz w:val="32"/>
          <w:szCs w:val="32"/>
          <w:lang w:val="en-US" w:eastAsia="zh-CN" w:bidi="ar-SA"/>
        </w:rPr>
        <w:t>9</w:t>
      </w:r>
      <w:r>
        <w:rPr>
          <w:rFonts w:hint="default" w:ascii="仿宋" w:hAnsi="仿宋" w:eastAsia="仿宋" w:cs="Times New Roman"/>
          <w:kern w:val="2"/>
          <w:sz w:val="32"/>
          <w:szCs w:val="32"/>
          <w:lang w:val="en-US" w:eastAsia="zh-CN" w:bidi="ar-SA"/>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28" w:left="1531" w:header="850" w:footer="1474" w:gutter="0"/>
      <w:pgNumType w:fmt="decimal"/>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E2FD">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B087F">
                          <w:pPr>
                            <w:pStyle w:val="8"/>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firstLine="0" w:firstLineChars="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BB087F">
                    <w:pPr>
                      <w:pStyle w:val="8"/>
                      <w:keepNext w:val="0"/>
                      <w:keepLines w:val="0"/>
                      <w:pageBreakBefore w:val="0"/>
                      <w:widowControl w:val="0"/>
                      <w:kinsoku/>
                      <w:wordWrap/>
                      <w:overflowPunct/>
                      <w:topLinePunct w:val="0"/>
                      <w:autoSpaceDE/>
                      <w:autoSpaceDN/>
                      <w:bidi w:val="0"/>
                      <w:adjustRightInd/>
                      <w:snapToGrid w:val="0"/>
                      <w:spacing w:line="240" w:lineRule="auto"/>
                      <w:ind w:left="480" w:leftChars="150" w:right="480" w:rightChars="150" w:firstLine="0" w:firstLineChars="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C46C">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813F">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ABF8">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C5A2">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912F">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M2I1YjNmZDkzOGNiYzE0MmU2ZjVlNTc2MzIzMGMifQ=="/>
  </w:docVars>
  <w:rsids>
    <w:rsidRoot w:val="00C70F50"/>
    <w:rsid w:val="00002A27"/>
    <w:rsid w:val="000034AD"/>
    <w:rsid w:val="00013D7E"/>
    <w:rsid w:val="00015E23"/>
    <w:rsid w:val="000160CF"/>
    <w:rsid w:val="00024F8C"/>
    <w:rsid w:val="00025E8B"/>
    <w:rsid w:val="00027948"/>
    <w:rsid w:val="000321D1"/>
    <w:rsid w:val="00034B8B"/>
    <w:rsid w:val="000364CC"/>
    <w:rsid w:val="00036C6C"/>
    <w:rsid w:val="00044DB4"/>
    <w:rsid w:val="000471D9"/>
    <w:rsid w:val="00053817"/>
    <w:rsid w:val="000561C2"/>
    <w:rsid w:val="000561E7"/>
    <w:rsid w:val="00060DA8"/>
    <w:rsid w:val="00067C74"/>
    <w:rsid w:val="0007165E"/>
    <w:rsid w:val="000735F2"/>
    <w:rsid w:val="00073AD5"/>
    <w:rsid w:val="00080FCF"/>
    <w:rsid w:val="00081CE3"/>
    <w:rsid w:val="00085D81"/>
    <w:rsid w:val="000A55B9"/>
    <w:rsid w:val="000B017F"/>
    <w:rsid w:val="000B050E"/>
    <w:rsid w:val="000C12E6"/>
    <w:rsid w:val="000C4BCA"/>
    <w:rsid w:val="000C71CA"/>
    <w:rsid w:val="000D5516"/>
    <w:rsid w:val="000E3442"/>
    <w:rsid w:val="000E4A83"/>
    <w:rsid w:val="000F21AB"/>
    <w:rsid w:val="00107156"/>
    <w:rsid w:val="001135DC"/>
    <w:rsid w:val="001148DB"/>
    <w:rsid w:val="001335FD"/>
    <w:rsid w:val="00135703"/>
    <w:rsid w:val="001371D3"/>
    <w:rsid w:val="00142460"/>
    <w:rsid w:val="001515DA"/>
    <w:rsid w:val="00154D8C"/>
    <w:rsid w:val="001607D4"/>
    <w:rsid w:val="001700BB"/>
    <w:rsid w:val="001768C7"/>
    <w:rsid w:val="00180B19"/>
    <w:rsid w:val="001859A0"/>
    <w:rsid w:val="001871E4"/>
    <w:rsid w:val="00190C11"/>
    <w:rsid w:val="00192DE7"/>
    <w:rsid w:val="0019621D"/>
    <w:rsid w:val="001A14E4"/>
    <w:rsid w:val="001B2063"/>
    <w:rsid w:val="001B3709"/>
    <w:rsid w:val="001C0340"/>
    <w:rsid w:val="001C3320"/>
    <w:rsid w:val="001C372C"/>
    <w:rsid w:val="001C4910"/>
    <w:rsid w:val="001D087A"/>
    <w:rsid w:val="001D7A68"/>
    <w:rsid w:val="001E2BAD"/>
    <w:rsid w:val="001E2FC2"/>
    <w:rsid w:val="00203CFC"/>
    <w:rsid w:val="002215BC"/>
    <w:rsid w:val="00227E72"/>
    <w:rsid w:val="002316AC"/>
    <w:rsid w:val="00244F6D"/>
    <w:rsid w:val="00247459"/>
    <w:rsid w:val="00250067"/>
    <w:rsid w:val="0025673D"/>
    <w:rsid w:val="00256C80"/>
    <w:rsid w:val="0025717E"/>
    <w:rsid w:val="00261F8F"/>
    <w:rsid w:val="0026463C"/>
    <w:rsid w:val="00287DD3"/>
    <w:rsid w:val="0029139C"/>
    <w:rsid w:val="0029220B"/>
    <w:rsid w:val="002A1969"/>
    <w:rsid w:val="002B0D04"/>
    <w:rsid w:val="002B16DA"/>
    <w:rsid w:val="002C10BA"/>
    <w:rsid w:val="002C6A9A"/>
    <w:rsid w:val="002D4442"/>
    <w:rsid w:val="002D713A"/>
    <w:rsid w:val="002D79B6"/>
    <w:rsid w:val="002E3C1C"/>
    <w:rsid w:val="002E4C36"/>
    <w:rsid w:val="002E4FFD"/>
    <w:rsid w:val="002F3193"/>
    <w:rsid w:val="002F3FA4"/>
    <w:rsid w:val="002F7721"/>
    <w:rsid w:val="003123A3"/>
    <w:rsid w:val="00312EC3"/>
    <w:rsid w:val="00315791"/>
    <w:rsid w:val="00317EB3"/>
    <w:rsid w:val="00320674"/>
    <w:rsid w:val="00321D0B"/>
    <w:rsid w:val="00335533"/>
    <w:rsid w:val="00335EC0"/>
    <w:rsid w:val="003413A4"/>
    <w:rsid w:val="00342153"/>
    <w:rsid w:val="00343F5E"/>
    <w:rsid w:val="00354CD0"/>
    <w:rsid w:val="003560FA"/>
    <w:rsid w:val="00356923"/>
    <w:rsid w:val="00356ACC"/>
    <w:rsid w:val="00370292"/>
    <w:rsid w:val="00374991"/>
    <w:rsid w:val="003779A0"/>
    <w:rsid w:val="00382DF1"/>
    <w:rsid w:val="00384010"/>
    <w:rsid w:val="00384DE5"/>
    <w:rsid w:val="00386C83"/>
    <w:rsid w:val="003900CA"/>
    <w:rsid w:val="0039625D"/>
    <w:rsid w:val="00396777"/>
    <w:rsid w:val="003A2918"/>
    <w:rsid w:val="003A4C83"/>
    <w:rsid w:val="003B4958"/>
    <w:rsid w:val="003B60AC"/>
    <w:rsid w:val="003C122C"/>
    <w:rsid w:val="003D2902"/>
    <w:rsid w:val="003D4076"/>
    <w:rsid w:val="003D5FFD"/>
    <w:rsid w:val="003D78BA"/>
    <w:rsid w:val="003E0235"/>
    <w:rsid w:val="003E13E1"/>
    <w:rsid w:val="003E306D"/>
    <w:rsid w:val="003E45C7"/>
    <w:rsid w:val="003F029C"/>
    <w:rsid w:val="003F052F"/>
    <w:rsid w:val="00402DCE"/>
    <w:rsid w:val="0040393A"/>
    <w:rsid w:val="004173FE"/>
    <w:rsid w:val="00421364"/>
    <w:rsid w:val="00426A17"/>
    <w:rsid w:val="004323FF"/>
    <w:rsid w:val="00436513"/>
    <w:rsid w:val="00462452"/>
    <w:rsid w:val="004633FB"/>
    <w:rsid w:val="004673F6"/>
    <w:rsid w:val="00470815"/>
    <w:rsid w:val="00474B7A"/>
    <w:rsid w:val="004857F0"/>
    <w:rsid w:val="00490BCC"/>
    <w:rsid w:val="004A0CC3"/>
    <w:rsid w:val="004A3EBA"/>
    <w:rsid w:val="004B0018"/>
    <w:rsid w:val="004B0CF5"/>
    <w:rsid w:val="004B26E4"/>
    <w:rsid w:val="004B33E7"/>
    <w:rsid w:val="004C4659"/>
    <w:rsid w:val="004C4F95"/>
    <w:rsid w:val="004D3EE0"/>
    <w:rsid w:val="004D53E1"/>
    <w:rsid w:val="004D669F"/>
    <w:rsid w:val="004D7B01"/>
    <w:rsid w:val="004E068C"/>
    <w:rsid w:val="004F6BD5"/>
    <w:rsid w:val="00501E60"/>
    <w:rsid w:val="00515F0D"/>
    <w:rsid w:val="00522E4F"/>
    <w:rsid w:val="00523B6A"/>
    <w:rsid w:val="00554B37"/>
    <w:rsid w:val="00555D42"/>
    <w:rsid w:val="00556D31"/>
    <w:rsid w:val="00567D80"/>
    <w:rsid w:val="00567EC6"/>
    <w:rsid w:val="00572ACA"/>
    <w:rsid w:val="00573212"/>
    <w:rsid w:val="00580434"/>
    <w:rsid w:val="00580FF7"/>
    <w:rsid w:val="00591BDD"/>
    <w:rsid w:val="00595E6C"/>
    <w:rsid w:val="005960EE"/>
    <w:rsid w:val="005A1E0E"/>
    <w:rsid w:val="005A3BD7"/>
    <w:rsid w:val="005A4B66"/>
    <w:rsid w:val="005C2781"/>
    <w:rsid w:val="005C6474"/>
    <w:rsid w:val="005D6035"/>
    <w:rsid w:val="005F3273"/>
    <w:rsid w:val="00602334"/>
    <w:rsid w:val="00607423"/>
    <w:rsid w:val="00610AA7"/>
    <w:rsid w:val="00610E32"/>
    <w:rsid w:val="0061265C"/>
    <w:rsid w:val="00615FFE"/>
    <w:rsid w:val="00621281"/>
    <w:rsid w:val="00623DB6"/>
    <w:rsid w:val="0063376D"/>
    <w:rsid w:val="00636D06"/>
    <w:rsid w:val="0064006B"/>
    <w:rsid w:val="00641359"/>
    <w:rsid w:val="00646464"/>
    <w:rsid w:val="00654DDF"/>
    <w:rsid w:val="0065538B"/>
    <w:rsid w:val="006666B6"/>
    <w:rsid w:val="00681247"/>
    <w:rsid w:val="00681A6E"/>
    <w:rsid w:val="00692D96"/>
    <w:rsid w:val="00696676"/>
    <w:rsid w:val="00697106"/>
    <w:rsid w:val="00697D7B"/>
    <w:rsid w:val="006A52D7"/>
    <w:rsid w:val="006B609C"/>
    <w:rsid w:val="006C6A74"/>
    <w:rsid w:val="006D230E"/>
    <w:rsid w:val="006E0959"/>
    <w:rsid w:val="006E22E5"/>
    <w:rsid w:val="006E39A2"/>
    <w:rsid w:val="006E7E87"/>
    <w:rsid w:val="006F08A2"/>
    <w:rsid w:val="006F1A6C"/>
    <w:rsid w:val="006F2C17"/>
    <w:rsid w:val="006F6112"/>
    <w:rsid w:val="0070318B"/>
    <w:rsid w:val="00704E5B"/>
    <w:rsid w:val="0070610A"/>
    <w:rsid w:val="0070703A"/>
    <w:rsid w:val="00707392"/>
    <w:rsid w:val="007079C0"/>
    <w:rsid w:val="0071577D"/>
    <w:rsid w:val="00715A14"/>
    <w:rsid w:val="007167EF"/>
    <w:rsid w:val="00725A5A"/>
    <w:rsid w:val="00741AB2"/>
    <w:rsid w:val="00742E76"/>
    <w:rsid w:val="007439EC"/>
    <w:rsid w:val="00750F4B"/>
    <w:rsid w:val="00760C62"/>
    <w:rsid w:val="0077389A"/>
    <w:rsid w:val="00780A6A"/>
    <w:rsid w:val="00781B8A"/>
    <w:rsid w:val="00783929"/>
    <w:rsid w:val="00786DE4"/>
    <w:rsid w:val="007901AC"/>
    <w:rsid w:val="00790AE7"/>
    <w:rsid w:val="007961A1"/>
    <w:rsid w:val="007B7788"/>
    <w:rsid w:val="007C33C4"/>
    <w:rsid w:val="007C7DD6"/>
    <w:rsid w:val="007D2750"/>
    <w:rsid w:val="007D2D16"/>
    <w:rsid w:val="007D6BF9"/>
    <w:rsid w:val="007E3E5B"/>
    <w:rsid w:val="007E3E93"/>
    <w:rsid w:val="007E4AA0"/>
    <w:rsid w:val="007E5630"/>
    <w:rsid w:val="007F3883"/>
    <w:rsid w:val="007F676D"/>
    <w:rsid w:val="00810C89"/>
    <w:rsid w:val="00831F65"/>
    <w:rsid w:val="00832E31"/>
    <w:rsid w:val="0083404D"/>
    <w:rsid w:val="008359CF"/>
    <w:rsid w:val="00844C3B"/>
    <w:rsid w:val="00844CB6"/>
    <w:rsid w:val="008523DA"/>
    <w:rsid w:val="0086762E"/>
    <w:rsid w:val="0088200B"/>
    <w:rsid w:val="00895D5D"/>
    <w:rsid w:val="008A0E78"/>
    <w:rsid w:val="008A3A58"/>
    <w:rsid w:val="008A4696"/>
    <w:rsid w:val="008B7D72"/>
    <w:rsid w:val="008C2965"/>
    <w:rsid w:val="008D00B1"/>
    <w:rsid w:val="008D2115"/>
    <w:rsid w:val="008D334C"/>
    <w:rsid w:val="008D3C7A"/>
    <w:rsid w:val="008E0960"/>
    <w:rsid w:val="008F1940"/>
    <w:rsid w:val="008F207D"/>
    <w:rsid w:val="008F46F8"/>
    <w:rsid w:val="00900148"/>
    <w:rsid w:val="00902C3D"/>
    <w:rsid w:val="00902F16"/>
    <w:rsid w:val="00906203"/>
    <w:rsid w:val="00906FFE"/>
    <w:rsid w:val="0090715A"/>
    <w:rsid w:val="00912E54"/>
    <w:rsid w:val="00926682"/>
    <w:rsid w:val="00951BA9"/>
    <w:rsid w:val="00964178"/>
    <w:rsid w:val="00967D9A"/>
    <w:rsid w:val="00971DFC"/>
    <w:rsid w:val="00983613"/>
    <w:rsid w:val="00983968"/>
    <w:rsid w:val="00985300"/>
    <w:rsid w:val="00986A56"/>
    <w:rsid w:val="0099453F"/>
    <w:rsid w:val="009949B7"/>
    <w:rsid w:val="00994A97"/>
    <w:rsid w:val="00996371"/>
    <w:rsid w:val="00996BCC"/>
    <w:rsid w:val="009971AA"/>
    <w:rsid w:val="009A204A"/>
    <w:rsid w:val="009A20B1"/>
    <w:rsid w:val="009C1350"/>
    <w:rsid w:val="009C263E"/>
    <w:rsid w:val="009D044F"/>
    <w:rsid w:val="009D5676"/>
    <w:rsid w:val="009D6F9A"/>
    <w:rsid w:val="009D7002"/>
    <w:rsid w:val="009E00D2"/>
    <w:rsid w:val="009E2232"/>
    <w:rsid w:val="009E4675"/>
    <w:rsid w:val="00A01E4C"/>
    <w:rsid w:val="00A05F05"/>
    <w:rsid w:val="00A11880"/>
    <w:rsid w:val="00A35D62"/>
    <w:rsid w:val="00A40FD4"/>
    <w:rsid w:val="00A41FDC"/>
    <w:rsid w:val="00A4210B"/>
    <w:rsid w:val="00A47A76"/>
    <w:rsid w:val="00A47F1C"/>
    <w:rsid w:val="00A5005C"/>
    <w:rsid w:val="00A56204"/>
    <w:rsid w:val="00A6440A"/>
    <w:rsid w:val="00A70E23"/>
    <w:rsid w:val="00A70E4C"/>
    <w:rsid w:val="00A71CBB"/>
    <w:rsid w:val="00A75EFD"/>
    <w:rsid w:val="00A81EA5"/>
    <w:rsid w:val="00A877BF"/>
    <w:rsid w:val="00A90A45"/>
    <w:rsid w:val="00A94E2A"/>
    <w:rsid w:val="00AA3F51"/>
    <w:rsid w:val="00AB140B"/>
    <w:rsid w:val="00AC070A"/>
    <w:rsid w:val="00AC3705"/>
    <w:rsid w:val="00AC4B8B"/>
    <w:rsid w:val="00AD5F24"/>
    <w:rsid w:val="00AE668C"/>
    <w:rsid w:val="00AF2C0B"/>
    <w:rsid w:val="00B03000"/>
    <w:rsid w:val="00B14A0F"/>
    <w:rsid w:val="00B20D65"/>
    <w:rsid w:val="00B21FF3"/>
    <w:rsid w:val="00B259E1"/>
    <w:rsid w:val="00B264B5"/>
    <w:rsid w:val="00B27574"/>
    <w:rsid w:val="00B46289"/>
    <w:rsid w:val="00B46D17"/>
    <w:rsid w:val="00B502EC"/>
    <w:rsid w:val="00B565D8"/>
    <w:rsid w:val="00B652E6"/>
    <w:rsid w:val="00B72BF6"/>
    <w:rsid w:val="00B72E2E"/>
    <w:rsid w:val="00B7387F"/>
    <w:rsid w:val="00B75A33"/>
    <w:rsid w:val="00B776D8"/>
    <w:rsid w:val="00B86121"/>
    <w:rsid w:val="00B900FA"/>
    <w:rsid w:val="00B96087"/>
    <w:rsid w:val="00BA1513"/>
    <w:rsid w:val="00BA317A"/>
    <w:rsid w:val="00BA54B4"/>
    <w:rsid w:val="00BB5DE4"/>
    <w:rsid w:val="00BC6FC3"/>
    <w:rsid w:val="00BD2074"/>
    <w:rsid w:val="00BD24D6"/>
    <w:rsid w:val="00BD618B"/>
    <w:rsid w:val="00BE44DC"/>
    <w:rsid w:val="00BE7BB8"/>
    <w:rsid w:val="00BF6448"/>
    <w:rsid w:val="00BF6AE4"/>
    <w:rsid w:val="00C00551"/>
    <w:rsid w:val="00C03AEB"/>
    <w:rsid w:val="00C20BBF"/>
    <w:rsid w:val="00C228DF"/>
    <w:rsid w:val="00C2359E"/>
    <w:rsid w:val="00C2453D"/>
    <w:rsid w:val="00C25081"/>
    <w:rsid w:val="00C30D50"/>
    <w:rsid w:val="00C31690"/>
    <w:rsid w:val="00C32076"/>
    <w:rsid w:val="00C32920"/>
    <w:rsid w:val="00C34998"/>
    <w:rsid w:val="00C606A6"/>
    <w:rsid w:val="00C70F50"/>
    <w:rsid w:val="00C844B4"/>
    <w:rsid w:val="00C87D61"/>
    <w:rsid w:val="00C94639"/>
    <w:rsid w:val="00C96202"/>
    <w:rsid w:val="00CA0056"/>
    <w:rsid w:val="00CC1808"/>
    <w:rsid w:val="00CD2B3F"/>
    <w:rsid w:val="00CD4E2A"/>
    <w:rsid w:val="00CE0907"/>
    <w:rsid w:val="00CE41AE"/>
    <w:rsid w:val="00CE53B2"/>
    <w:rsid w:val="00CE6F4F"/>
    <w:rsid w:val="00D01117"/>
    <w:rsid w:val="00D04F0B"/>
    <w:rsid w:val="00D11C39"/>
    <w:rsid w:val="00D17C25"/>
    <w:rsid w:val="00D222FB"/>
    <w:rsid w:val="00D304B8"/>
    <w:rsid w:val="00D35437"/>
    <w:rsid w:val="00D3671D"/>
    <w:rsid w:val="00D375D1"/>
    <w:rsid w:val="00D435D1"/>
    <w:rsid w:val="00D50EDE"/>
    <w:rsid w:val="00D74F3C"/>
    <w:rsid w:val="00D82279"/>
    <w:rsid w:val="00D90D92"/>
    <w:rsid w:val="00DA4BDF"/>
    <w:rsid w:val="00DA6ABB"/>
    <w:rsid w:val="00DB4FF9"/>
    <w:rsid w:val="00DC2972"/>
    <w:rsid w:val="00DD1364"/>
    <w:rsid w:val="00DD3A92"/>
    <w:rsid w:val="00DD5583"/>
    <w:rsid w:val="00DE0727"/>
    <w:rsid w:val="00DE35A9"/>
    <w:rsid w:val="00DF366B"/>
    <w:rsid w:val="00DF45B9"/>
    <w:rsid w:val="00DF5649"/>
    <w:rsid w:val="00DF7969"/>
    <w:rsid w:val="00E236DE"/>
    <w:rsid w:val="00E25807"/>
    <w:rsid w:val="00E326D3"/>
    <w:rsid w:val="00E35279"/>
    <w:rsid w:val="00E40272"/>
    <w:rsid w:val="00E40780"/>
    <w:rsid w:val="00E417D6"/>
    <w:rsid w:val="00E51089"/>
    <w:rsid w:val="00E60908"/>
    <w:rsid w:val="00E7045B"/>
    <w:rsid w:val="00E75F03"/>
    <w:rsid w:val="00E81743"/>
    <w:rsid w:val="00E81ECA"/>
    <w:rsid w:val="00E86FF9"/>
    <w:rsid w:val="00E92D76"/>
    <w:rsid w:val="00E97A84"/>
    <w:rsid w:val="00EA1544"/>
    <w:rsid w:val="00EA4244"/>
    <w:rsid w:val="00EA4F58"/>
    <w:rsid w:val="00EA6446"/>
    <w:rsid w:val="00EB6007"/>
    <w:rsid w:val="00ED0527"/>
    <w:rsid w:val="00ED0F2B"/>
    <w:rsid w:val="00ED228E"/>
    <w:rsid w:val="00EE3BDE"/>
    <w:rsid w:val="00EF630A"/>
    <w:rsid w:val="00F00B97"/>
    <w:rsid w:val="00F0486B"/>
    <w:rsid w:val="00F16D5B"/>
    <w:rsid w:val="00F31E0D"/>
    <w:rsid w:val="00F47E34"/>
    <w:rsid w:val="00F51929"/>
    <w:rsid w:val="00F53ABB"/>
    <w:rsid w:val="00F53F89"/>
    <w:rsid w:val="00F62C1C"/>
    <w:rsid w:val="00F62EF3"/>
    <w:rsid w:val="00F67D04"/>
    <w:rsid w:val="00F778C0"/>
    <w:rsid w:val="00F83EA3"/>
    <w:rsid w:val="00F85969"/>
    <w:rsid w:val="00F930FD"/>
    <w:rsid w:val="00F95630"/>
    <w:rsid w:val="00FA14D1"/>
    <w:rsid w:val="00FA59C3"/>
    <w:rsid w:val="00FA624C"/>
    <w:rsid w:val="00FB50CF"/>
    <w:rsid w:val="00FB55EE"/>
    <w:rsid w:val="00FC34E2"/>
    <w:rsid w:val="00FD5EC5"/>
    <w:rsid w:val="00FD7B1C"/>
    <w:rsid w:val="00FE2699"/>
    <w:rsid w:val="00FE4536"/>
    <w:rsid w:val="00FF1899"/>
    <w:rsid w:val="00FF3D56"/>
    <w:rsid w:val="0507727D"/>
    <w:rsid w:val="05665D07"/>
    <w:rsid w:val="0708176C"/>
    <w:rsid w:val="0C933934"/>
    <w:rsid w:val="0E0E7ECB"/>
    <w:rsid w:val="10343D42"/>
    <w:rsid w:val="166F0E23"/>
    <w:rsid w:val="1B102545"/>
    <w:rsid w:val="1BD9703F"/>
    <w:rsid w:val="1C1E1674"/>
    <w:rsid w:val="1F156212"/>
    <w:rsid w:val="21566565"/>
    <w:rsid w:val="21CC730B"/>
    <w:rsid w:val="25D460BD"/>
    <w:rsid w:val="26D21136"/>
    <w:rsid w:val="27770350"/>
    <w:rsid w:val="27B83052"/>
    <w:rsid w:val="27E32C3E"/>
    <w:rsid w:val="28035FB0"/>
    <w:rsid w:val="2FF52573"/>
    <w:rsid w:val="392B7CB0"/>
    <w:rsid w:val="3C4C6F21"/>
    <w:rsid w:val="3FE9396A"/>
    <w:rsid w:val="435326DA"/>
    <w:rsid w:val="44703170"/>
    <w:rsid w:val="4483409C"/>
    <w:rsid w:val="494A7CFC"/>
    <w:rsid w:val="499624A2"/>
    <w:rsid w:val="4B053D7A"/>
    <w:rsid w:val="4CBA555D"/>
    <w:rsid w:val="4DE77790"/>
    <w:rsid w:val="561E7A4E"/>
    <w:rsid w:val="57677173"/>
    <w:rsid w:val="57D640D2"/>
    <w:rsid w:val="59492A9B"/>
    <w:rsid w:val="5AE169F5"/>
    <w:rsid w:val="5B465534"/>
    <w:rsid w:val="62195F7A"/>
    <w:rsid w:val="64185459"/>
    <w:rsid w:val="66A35B80"/>
    <w:rsid w:val="67462752"/>
    <w:rsid w:val="6CBD2946"/>
    <w:rsid w:val="6CDE079B"/>
    <w:rsid w:val="6D2728CC"/>
    <w:rsid w:val="6E3207B0"/>
    <w:rsid w:val="6FE87D72"/>
    <w:rsid w:val="745150B4"/>
    <w:rsid w:val="769B5997"/>
    <w:rsid w:val="797572B9"/>
    <w:rsid w:val="7CE130D2"/>
    <w:rsid w:val="7D7D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19"/>
    <w:qFormat/>
    <w:uiPriority w:val="9"/>
    <w:pPr>
      <w:keepNext/>
      <w:keepLines/>
      <w:spacing w:line="580" w:lineRule="atLeast"/>
      <w:ind w:firstLine="0" w:firstLineChars="0"/>
      <w:jc w:val="center"/>
      <w:outlineLvl w:val="0"/>
    </w:pPr>
    <w:rPr>
      <w:rFonts w:eastAsia="方正小标宋_GBK"/>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4">
    <w:name w:val="annotation text"/>
    <w:basedOn w:val="1"/>
    <w:qFormat/>
    <w:uiPriority w:val="0"/>
    <w:pPr>
      <w:jc w:val="left"/>
    </w:pPr>
  </w:style>
  <w:style w:type="paragraph" w:styleId="5">
    <w:name w:val="Body Text"/>
    <w:basedOn w:val="1"/>
    <w:qFormat/>
    <w:uiPriority w:val="0"/>
    <w:pPr>
      <w:spacing w:line="480" w:lineRule="exact"/>
      <w:jc w:val="center"/>
    </w:pPr>
    <w:rPr>
      <w:rFonts w:ascii="宋体" w:hAnsi="Times New Roman" w:eastAsia="宋体" w:cs="Times New Roman"/>
      <w:b/>
      <w:bCs/>
      <w:sz w:val="44"/>
    </w:rPr>
  </w:style>
  <w:style w:type="paragraph" w:styleId="6">
    <w:name w:val="Body Text Indent"/>
    <w:basedOn w:val="1"/>
    <w:next w:val="1"/>
    <w:qFormat/>
    <w:uiPriority w:val="0"/>
    <w:pPr>
      <w:spacing w:after="120"/>
      <w:ind w:left="420" w:leftChars="200"/>
    </w:pPr>
  </w:style>
  <w:style w:type="paragraph" w:styleId="7">
    <w:name w:val="toc 3"/>
    <w:basedOn w:val="1"/>
    <w:next w:val="1"/>
    <w:qFormat/>
    <w:uiPriority w:val="0"/>
    <w:pPr>
      <w:ind w:left="420"/>
    </w:pPr>
    <w:rPr>
      <w:rFonts w:ascii="等线" w:hAnsi="等线" w:eastAsia="等线"/>
      <w:b/>
      <w:sz w:val="30"/>
      <w:szCs w:val="30"/>
    </w:rPr>
  </w:style>
  <w:style w:type="paragraph" w:styleId="8">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unhideWhenUsed/>
    <w:qFormat/>
    <w:uiPriority w:val="99"/>
    <w:pPr>
      <w:spacing w:line="360" w:lineRule="auto"/>
      <w:ind w:firstLine="420" w:firstLineChars="200"/>
    </w:pPr>
    <w:rPr>
      <w:sz w:val="28"/>
      <w:szCs w:val="28"/>
    </w:rPr>
  </w:style>
  <w:style w:type="paragraph" w:customStyle="1" w:styleId="14">
    <w:name w:val="样式0"/>
    <w:link w:val="15"/>
    <w:qFormat/>
    <w:uiPriority w:val="0"/>
    <w:pPr>
      <w:widowControl w:val="0"/>
      <w:spacing w:line="580" w:lineRule="exact"/>
      <w:ind w:firstLine="640" w:firstLineChars="200"/>
      <w:jc w:val="both"/>
    </w:pPr>
    <w:rPr>
      <w:rFonts w:ascii="Times New Roman" w:hAnsi="Times New Roman" w:eastAsia="方正仿宋_GBK" w:cs="Times New Roman"/>
      <w:kern w:val="2"/>
      <w:sz w:val="32"/>
      <w:szCs w:val="32"/>
      <w:lang w:val="en-US" w:eastAsia="zh-CN" w:bidi="ar-SA"/>
    </w:rPr>
  </w:style>
  <w:style w:type="character" w:customStyle="1" w:styleId="15">
    <w:name w:val="样式0 字符"/>
    <w:basedOn w:val="13"/>
    <w:link w:val="14"/>
    <w:qFormat/>
    <w:uiPriority w:val="0"/>
    <w:rPr>
      <w:rFonts w:ascii="Times New Roman" w:hAnsi="Times New Roman" w:eastAsia="方正仿宋_GBK" w:cs="Times New Roman"/>
      <w:sz w:val="32"/>
      <w:szCs w:val="32"/>
    </w:rPr>
  </w:style>
  <w:style w:type="character" w:customStyle="1" w:styleId="16">
    <w:name w:val="页眉 字符"/>
    <w:basedOn w:val="13"/>
    <w:link w:val="9"/>
    <w:qFormat/>
    <w:uiPriority w:val="99"/>
    <w:rPr>
      <w:rFonts w:ascii="Times New Roman" w:hAnsi="Times New Roman" w:eastAsia="方正仿宋_GBK" w:cs="Times New Roman"/>
      <w:sz w:val="18"/>
      <w:szCs w:val="18"/>
    </w:rPr>
  </w:style>
  <w:style w:type="character" w:customStyle="1" w:styleId="17">
    <w:name w:val="页脚 字符"/>
    <w:basedOn w:val="13"/>
    <w:link w:val="8"/>
    <w:qFormat/>
    <w:uiPriority w:val="99"/>
    <w:rPr>
      <w:rFonts w:ascii="Times New Roman" w:hAnsi="Times New Roman" w:eastAsia="方正仿宋_GBK" w:cs="Times New Roman"/>
      <w:sz w:val="18"/>
      <w:szCs w:val="18"/>
    </w:rPr>
  </w:style>
  <w:style w:type="paragraph" w:styleId="18">
    <w:name w:val="List Paragraph"/>
    <w:basedOn w:val="1"/>
    <w:qFormat/>
    <w:uiPriority w:val="34"/>
    <w:pPr>
      <w:ind w:firstLine="420"/>
    </w:pPr>
  </w:style>
  <w:style w:type="character" w:customStyle="1" w:styleId="19">
    <w:name w:val="标题 1 字符"/>
    <w:basedOn w:val="13"/>
    <w:link w:val="3"/>
    <w:qFormat/>
    <w:uiPriority w:val="9"/>
    <w:rPr>
      <w:rFonts w:ascii="Times New Roman" w:hAnsi="Times New Roman" w:eastAsia="方正小标宋_GBK" w:cs="Times New Roman"/>
      <w:bCs/>
      <w:kern w:val="44"/>
      <w:sz w:val="44"/>
      <w:szCs w:val="44"/>
    </w:rPr>
  </w:style>
  <w:style w:type="paragraph" w:customStyle="1" w:styleId="20">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z w:val="44"/>
      <w:szCs w:val="44"/>
    </w:rPr>
  </w:style>
  <w:style w:type="paragraph" w:customStyle="1" w:styleId="21">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2">
    <w:name w:val="BodyText"/>
    <w:basedOn w:val="1"/>
    <w:qFormat/>
    <w:uiPriority w:val="0"/>
    <w:pPr>
      <w:textAlignment w:val="baseline"/>
    </w:pPr>
    <w:rPr>
      <w:rFonts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2748</Words>
  <Characters>2808</Characters>
  <Lines>10</Lines>
  <Paragraphs>3</Paragraphs>
  <TotalTime>3</TotalTime>
  <ScaleCrop>false</ScaleCrop>
  <LinksUpToDate>false</LinksUpToDate>
  <CharactersWithSpaces>2819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2024-03-19T09:10:00Z</dcterms:created>
  <dc:creator>WMY</dc:creator>
  <cp:lastModifiedBy>Administrator</cp:lastModifiedBy>
  <cp:lastPrinted>2024-12-10T07:25:00Z</cp:lastPrinted>
  <dcterms:modified xsi:type="dcterms:W3CDTF">2024-12-26T06:16:50Z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F8FCB67F3B6A4D358DC941AA573E3F2C</vt:lpwstr>
  </property>
</Properties>
</file>